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0B" w:rsidRDefault="00326790" w:rsidP="005A2894">
      <w:pPr>
        <w:bidi/>
        <w:jc w:val="lowKashida"/>
        <w:rPr>
          <w:rFonts w:cs="Nazanin"/>
          <w:b/>
          <w:bCs/>
          <w:color w:val="000000"/>
          <w:sz w:val="30"/>
          <w:szCs w:val="30"/>
          <w:shd w:val="clear" w:color="auto" w:fill="EEEEEE"/>
          <w:rtl/>
        </w:rPr>
      </w:pPr>
      <w:r w:rsidRPr="005A2894">
        <w:rPr>
          <w:rFonts w:cs="Nazanin" w:hint="cs"/>
          <w:b/>
          <w:bCs/>
          <w:color w:val="000000"/>
          <w:sz w:val="30"/>
          <w:szCs w:val="30"/>
          <w:shd w:val="clear" w:color="auto" w:fill="EEEEEE"/>
          <w:rtl/>
        </w:rPr>
        <w:t>تهیه</w:t>
      </w:r>
      <w:r w:rsidRPr="005A2894">
        <w:rPr>
          <w:rFonts w:cs="Nazanin"/>
          <w:b/>
          <w:bCs/>
          <w:color w:val="000000"/>
          <w:sz w:val="30"/>
          <w:szCs w:val="30"/>
          <w:shd w:val="clear" w:color="auto" w:fill="EEEEEE"/>
          <w:rtl/>
        </w:rPr>
        <w:t xml:space="preserve"> </w:t>
      </w:r>
      <w:r w:rsidR="00482011" w:rsidRPr="005A2894">
        <w:rPr>
          <w:rFonts w:cs="Nazanin" w:hint="cs"/>
          <w:b/>
          <w:bCs/>
          <w:color w:val="000000"/>
          <w:sz w:val="30"/>
          <w:szCs w:val="30"/>
          <w:shd w:val="clear" w:color="auto" w:fill="EEEEEE"/>
          <w:rtl/>
        </w:rPr>
        <w:t>استانداردهای آموزش مهارت</w:t>
      </w:r>
    </w:p>
    <w:p w:rsidR="005A2894" w:rsidRPr="005A2894" w:rsidRDefault="005A2894" w:rsidP="005A2894">
      <w:pPr>
        <w:bidi/>
        <w:jc w:val="lowKashida"/>
        <w:rPr>
          <w:rFonts w:cs="Nazanin"/>
          <w:b/>
          <w:bCs/>
          <w:color w:val="000000"/>
          <w:sz w:val="30"/>
          <w:szCs w:val="30"/>
          <w:shd w:val="clear" w:color="auto" w:fill="EEEEEE"/>
          <w:rtl/>
        </w:rPr>
      </w:pPr>
    </w:p>
    <w:p w:rsidR="00C464BD" w:rsidRDefault="00D56DDD" w:rsidP="00C464BD">
      <w:pPr>
        <w:bidi/>
        <w:jc w:val="both"/>
        <w:rPr>
          <w:rFonts w:cs="B Nazanin"/>
          <w:rtl/>
        </w:rPr>
      </w:pPr>
      <w:r w:rsidRPr="00C464BD">
        <w:rPr>
          <w:rFonts w:cs="B Nazanin" w:hint="cs"/>
          <w:b/>
          <w:bCs/>
          <w:rtl/>
        </w:rPr>
        <w:t>برای ثبت نام در کارگروه های برنامه ریزی درسی به کجا مراجعه کنم؟</w:t>
      </w:r>
      <w:r w:rsidRPr="00C464BD">
        <w:rPr>
          <w:rFonts w:cs="B Nazanin" w:hint="cs"/>
          <w:rtl/>
        </w:rPr>
        <w:t xml:space="preserve"> </w:t>
      </w:r>
    </w:p>
    <w:p w:rsidR="00D56DDD" w:rsidRPr="00C464BD" w:rsidRDefault="00D56DDD" w:rsidP="00C464BD">
      <w:pPr>
        <w:bidi/>
        <w:jc w:val="both"/>
        <w:rPr>
          <w:rFonts w:cs="B Nazanin"/>
          <w:rtl/>
        </w:rPr>
      </w:pPr>
      <w:r w:rsidRPr="00C464BD">
        <w:rPr>
          <w:rFonts w:cs="B Nazanin" w:hint="cs"/>
          <w:rtl/>
        </w:rPr>
        <w:t>در ادارات کل استان ها به کارشناس آموزش یا پژوهش استان مراجعه شود.</w:t>
      </w:r>
    </w:p>
    <w:p w:rsidR="00C464BD" w:rsidRDefault="00D56DDD" w:rsidP="00A34B17">
      <w:pPr>
        <w:bidi/>
        <w:jc w:val="both"/>
        <w:rPr>
          <w:rFonts w:cs="B Nazanin"/>
          <w:rtl/>
        </w:rPr>
      </w:pPr>
      <w:r w:rsidRPr="00C464BD">
        <w:rPr>
          <w:rFonts w:cs="B Nazanin" w:hint="cs"/>
          <w:b/>
          <w:bCs/>
          <w:rtl/>
        </w:rPr>
        <w:t>چگونه فرمت سند تجزیه و تحلیل شغل و دستورالعمل آن را دریافت کنم؟</w:t>
      </w:r>
      <w:r w:rsidRPr="00C464BD">
        <w:rPr>
          <w:rFonts w:cs="B Nazanin" w:hint="cs"/>
          <w:rtl/>
        </w:rPr>
        <w:t xml:space="preserve"> </w:t>
      </w:r>
    </w:p>
    <w:p w:rsidR="00D56DDD" w:rsidRPr="00C464BD" w:rsidRDefault="00D56DDD" w:rsidP="00C464BD">
      <w:pPr>
        <w:bidi/>
        <w:jc w:val="both"/>
        <w:rPr>
          <w:rFonts w:cs="B Nazanin"/>
          <w:rtl/>
        </w:rPr>
      </w:pPr>
      <w:r w:rsidRPr="00C464BD">
        <w:rPr>
          <w:rFonts w:cs="B Nazanin" w:hint="cs"/>
          <w:rtl/>
        </w:rPr>
        <w:t xml:space="preserve">به آدرس </w:t>
      </w:r>
      <w:r w:rsidRPr="00C464BD">
        <w:rPr>
          <w:rFonts w:cs="B Nazanin"/>
        </w:rPr>
        <w:t xml:space="preserve">rpc.irantvto.ir </w:t>
      </w:r>
      <w:r w:rsidRPr="00C464BD">
        <w:rPr>
          <w:rFonts w:cs="B Nazanin" w:hint="cs"/>
          <w:rtl/>
        </w:rPr>
        <w:t xml:space="preserve"> مراجعه کنید و در قسمت فرم ها، فرم خام تجزیه و تحلیل شغل را دریافت نمایید.</w:t>
      </w:r>
    </w:p>
    <w:p w:rsidR="00482011" w:rsidRPr="00C464BD" w:rsidRDefault="00482011" w:rsidP="00482011">
      <w:pPr>
        <w:bidi/>
        <w:jc w:val="lowKashida"/>
        <w:rPr>
          <w:rFonts w:cs="Nazanin"/>
          <w:rtl/>
        </w:rPr>
      </w:pPr>
      <w:r w:rsidRPr="00C464BD">
        <w:rPr>
          <w:rFonts w:cs="Nazanin" w:hint="cs"/>
          <w:b/>
          <w:bCs/>
          <w:rtl/>
        </w:rPr>
        <w:t>چگونه با دبیران کارگروه ارتباط برقرار کنم؟</w:t>
      </w:r>
    </w:p>
    <w:p w:rsidR="00482011" w:rsidRPr="00C464BD" w:rsidRDefault="00482011" w:rsidP="00482011">
      <w:pPr>
        <w:pStyle w:val="ListParagraph"/>
        <w:numPr>
          <w:ilvl w:val="0"/>
          <w:numId w:val="7"/>
        </w:numPr>
        <w:jc w:val="lowKashida"/>
        <w:rPr>
          <w:rFonts w:cs="Nazanin"/>
          <w:rtl/>
        </w:rPr>
      </w:pPr>
      <w:r w:rsidRPr="00C464BD">
        <w:rPr>
          <w:rFonts w:cs="Nazanin" w:hint="cs"/>
          <w:rtl/>
        </w:rPr>
        <w:t xml:space="preserve">روش اول: از طریق کارشناس آموزش و پژوهش ادارات کل استان ها. </w:t>
      </w:r>
    </w:p>
    <w:p w:rsidR="00482011" w:rsidRPr="00C464BD" w:rsidRDefault="00482011" w:rsidP="00482011">
      <w:pPr>
        <w:pStyle w:val="ListParagraph"/>
        <w:numPr>
          <w:ilvl w:val="0"/>
          <w:numId w:val="7"/>
        </w:numPr>
        <w:jc w:val="lowKashida"/>
      </w:pPr>
      <w:r w:rsidRPr="00C464BD">
        <w:rPr>
          <w:rFonts w:cs="Nazanin" w:hint="cs"/>
          <w:rtl/>
        </w:rPr>
        <w:t>روش دوم:از طریق سامانه ملی استاندارد مهارت، لینک ارتباط با دبیران کارگروه ها و تماس تلفنی با شماره داده شده.</w:t>
      </w:r>
    </w:p>
    <w:p w:rsidR="00482011" w:rsidRPr="00C464BD" w:rsidRDefault="00482011" w:rsidP="00482011">
      <w:pPr>
        <w:pStyle w:val="ListParagraph"/>
        <w:numPr>
          <w:ilvl w:val="0"/>
          <w:numId w:val="7"/>
        </w:numPr>
        <w:jc w:val="lowKashida"/>
      </w:pPr>
      <w:r w:rsidRPr="00C464BD">
        <w:rPr>
          <w:rFonts w:cs="Nazanin" w:hint="cs"/>
          <w:rtl/>
        </w:rPr>
        <w:t>روش سوم: در صورتی که عضو کمیته های برنامه ریزی درسی هستید می توانید از طریق تالار گفتگو در سامانه ملی استاندارد مهارت تماس برقرار نمایید.</w:t>
      </w:r>
    </w:p>
    <w:p w:rsidR="00C464BD" w:rsidRDefault="00FB2F96" w:rsidP="00C464BD">
      <w:pPr>
        <w:bidi/>
        <w:jc w:val="lowKashida"/>
        <w:rPr>
          <w:rFonts w:cs="Nazanin"/>
          <w:rtl/>
        </w:rPr>
      </w:pPr>
      <w:r w:rsidRPr="00C464BD">
        <w:rPr>
          <w:rFonts w:cs="Nazanin" w:hint="cs"/>
          <w:b/>
          <w:bCs/>
          <w:rtl/>
        </w:rPr>
        <w:t>چگونه فرمت تدوین استاندارد آموزش را دریافت کنم؟</w:t>
      </w:r>
      <w:r w:rsidRPr="00C464BD">
        <w:rPr>
          <w:rFonts w:cs="Nazanin" w:hint="cs"/>
          <w:rtl/>
        </w:rPr>
        <w:t xml:space="preserve"> </w:t>
      </w:r>
    </w:p>
    <w:p w:rsidR="00FB2F96" w:rsidRPr="00C464BD" w:rsidRDefault="00FB2F96" w:rsidP="00C464BD">
      <w:pPr>
        <w:bidi/>
        <w:jc w:val="lowKashida"/>
        <w:rPr>
          <w:rFonts w:cs="Nazanin"/>
        </w:rPr>
      </w:pPr>
      <w:r w:rsidRPr="00C464BD">
        <w:rPr>
          <w:rFonts w:cs="Nazanin" w:hint="cs"/>
          <w:rtl/>
        </w:rPr>
        <w:t xml:space="preserve">به آدرس </w:t>
      </w:r>
      <w:r w:rsidRPr="00C464BD">
        <w:rPr>
          <w:rFonts w:cs="Nazanin"/>
        </w:rPr>
        <w:t>rpc.irantvto.ir</w:t>
      </w:r>
      <w:r w:rsidRPr="00C464BD">
        <w:rPr>
          <w:rFonts w:cs="Nazanin" w:hint="cs"/>
          <w:rtl/>
        </w:rPr>
        <w:t xml:space="preserve"> مراجعه کنید و در قسمت فرم ها، فرم خام استاندارد آموزشی را دریافت نمایید.</w:t>
      </w:r>
    </w:p>
    <w:p w:rsidR="00C464BD" w:rsidRPr="00C464BD" w:rsidRDefault="00FB2F96" w:rsidP="00A34B17">
      <w:pPr>
        <w:bidi/>
        <w:jc w:val="lowKashida"/>
        <w:rPr>
          <w:rFonts w:cs="Nazanin"/>
          <w:b/>
          <w:bCs/>
          <w:rtl/>
        </w:rPr>
      </w:pPr>
      <w:r w:rsidRPr="00C464BD">
        <w:rPr>
          <w:rFonts w:cs="Nazanin" w:hint="cs"/>
          <w:b/>
          <w:bCs/>
          <w:rtl/>
        </w:rPr>
        <w:t>برای مشاهده محتوای استانداردهای آموزشی به کجا مراجعه کنم؟</w:t>
      </w:r>
    </w:p>
    <w:p w:rsidR="00FB2F96" w:rsidRPr="00C464BD" w:rsidRDefault="00FB2F96" w:rsidP="00C464BD">
      <w:pPr>
        <w:bidi/>
        <w:jc w:val="lowKashida"/>
        <w:rPr>
          <w:rFonts w:cs="Nazanin"/>
          <w:rtl/>
        </w:rPr>
      </w:pPr>
      <w:r w:rsidRPr="00C464BD">
        <w:rPr>
          <w:rFonts w:cs="Nazanin" w:hint="cs"/>
          <w:rtl/>
        </w:rPr>
        <w:t>به سامانه ملی استاندارد مهارت به آدرس</w:t>
      </w:r>
      <w:r w:rsidRPr="00C464BD">
        <w:t xml:space="preserve"> </w:t>
      </w:r>
      <w:r w:rsidRPr="00C464BD">
        <w:rPr>
          <w:rFonts w:cs="Nazanin"/>
        </w:rPr>
        <w:t>rpc.irantvto.ir</w:t>
      </w:r>
      <w:r w:rsidRPr="00C464BD">
        <w:rPr>
          <w:rFonts w:cs="Nazanin"/>
          <w:rtl/>
        </w:rPr>
        <w:t xml:space="preserve">  </w:t>
      </w:r>
      <w:r w:rsidRPr="00C464BD">
        <w:rPr>
          <w:rFonts w:cs="Nazanin" w:hint="cs"/>
          <w:rtl/>
        </w:rPr>
        <w:t>مراجعه کنید و در سمت راست صفحه روی استانداردهای آموزشی کلیک نمایید. سه نوع استاندارد آموزشی شامل استانداردهای آموزش کارآموزی، استانداردهای آموزش مربی و استانداردهای آموزش خاص</w:t>
      </w:r>
      <w:r w:rsidR="00F47C06" w:rsidRPr="00C464BD">
        <w:rPr>
          <w:rFonts w:cs="Nazanin" w:hint="cs"/>
          <w:rtl/>
        </w:rPr>
        <w:t xml:space="preserve"> (طرح ایران مهارت)</w:t>
      </w:r>
      <w:r w:rsidRPr="00C464BD">
        <w:rPr>
          <w:rFonts w:cs="Nazanin" w:hint="cs"/>
          <w:rtl/>
        </w:rPr>
        <w:t xml:space="preserve"> وجود دارد که می توانید محتوای آنها را به تفکیک گروه های برنامه ریزی درسی دریافت نمایید. در صورتی که نام استاندارد آموزشی مد نظرتان را می دانید می توانید روی صفحه اصلی از گزینه جستو در سامانه استفاده نمایید.</w:t>
      </w:r>
    </w:p>
    <w:p w:rsidR="00C464BD" w:rsidRPr="00C464BD" w:rsidRDefault="001D0416" w:rsidP="00482011">
      <w:pPr>
        <w:bidi/>
        <w:jc w:val="lowKashida"/>
        <w:rPr>
          <w:rFonts w:cs="Nazanin"/>
        </w:rPr>
      </w:pPr>
      <w:r w:rsidRPr="00C464BD">
        <w:rPr>
          <w:rFonts w:cs="Nazanin" w:hint="cs"/>
          <w:b/>
          <w:bCs/>
          <w:rtl/>
        </w:rPr>
        <w:t xml:space="preserve">مرجع کد ملی 15 رقمی روی استاندارد چیست؟ </w:t>
      </w:r>
    </w:p>
    <w:p w:rsidR="001D0416" w:rsidRPr="00C464BD" w:rsidRDefault="001D0416" w:rsidP="00482011">
      <w:pPr>
        <w:bidi/>
        <w:jc w:val="lowKashida"/>
        <w:rPr>
          <w:rFonts w:cs="Nazanin"/>
        </w:rPr>
      </w:pPr>
      <w:r w:rsidRPr="00C464BD">
        <w:rPr>
          <w:rFonts w:cs="Nazanin" w:hint="cs"/>
          <w:rtl/>
        </w:rPr>
        <w:t>سند بین المللی ایسکو</w:t>
      </w:r>
      <w:r w:rsidR="00C464BD" w:rsidRPr="00C464BD">
        <w:rPr>
          <w:rFonts w:cs="Nazanin" w:hint="cs"/>
          <w:rtl/>
        </w:rPr>
        <w:t xml:space="preserve"> </w:t>
      </w:r>
      <w:r w:rsidRPr="00C464BD">
        <w:rPr>
          <w:rFonts w:cs="Nazanin" w:hint="cs"/>
          <w:rtl/>
        </w:rPr>
        <w:t xml:space="preserve">2008 که می توانید محتوای آن را از سامانه ملی استاندارد مهارت به آدرس </w:t>
      </w:r>
      <w:r w:rsidRPr="00C464BD">
        <w:rPr>
          <w:rFonts w:cs="Nazanin"/>
        </w:rPr>
        <w:t xml:space="preserve"> rpc.irantvto.ir</w:t>
      </w:r>
      <w:r w:rsidRPr="00C464BD">
        <w:rPr>
          <w:rFonts w:cs="Nazanin"/>
          <w:rtl/>
        </w:rPr>
        <w:t xml:space="preserve"> </w:t>
      </w:r>
      <w:r w:rsidRPr="00C464BD">
        <w:rPr>
          <w:rFonts w:cs="Nazanin" w:hint="cs"/>
          <w:rtl/>
        </w:rPr>
        <w:t>دریافت و مطالعه نمایید.</w:t>
      </w:r>
    </w:p>
    <w:p w:rsidR="00ED5DD2" w:rsidRPr="00662341" w:rsidRDefault="00ED5DD2" w:rsidP="00662341">
      <w:pPr>
        <w:rPr>
          <w:rFonts w:cs="Nazanin"/>
          <w:sz w:val="28"/>
          <w:szCs w:val="28"/>
          <w:rtl/>
        </w:rPr>
      </w:pPr>
      <w:bookmarkStart w:id="0" w:name="_GoBack"/>
      <w:bookmarkEnd w:id="0"/>
    </w:p>
    <w:sectPr w:rsidR="00ED5DD2" w:rsidRPr="0066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270CB3"/>
    <w:multiLevelType w:val="hybridMultilevel"/>
    <w:tmpl w:val="E210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105883"/>
    <w:rsid w:val="0018561B"/>
    <w:rsid w:val="001D0416"/>
    <w:rsid w:val="003058C2"/>
    <w:rsid w:val="00326790"/>
    <w:rsid w:val="00482011"/>
    <w:rsid w:val="00554E4D"/>
    <w:rsid w:val="005A2894"/>
    <w:rsid w:val="00662341"/>
    <w:rsid w:val="007535B2"/>
    <w:rsid w:val="009165E5"/>
    <w:rsid w:val="00A34B17"/>
    <w:rsid w:val="00A77A29"/>
    <w:rsid w:val="00B858B5"/>
    <w:rsid w:val="00C464BD"/>
    <w:rsid w:val="00CF1E5B"/>
    <w:rsid w:val="00CF2CF2"/>
    <w:rsid w:val="00D0620B"/>
    <w:rsid w:val="00D56DDD"/>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16</cp:revision>
  <dcterms:created xsi:type="dcterms:W3CDTF">2020-11-10T05:44:00Z</dcterms:created>
  <dcterms:modified xsi:type="dcterms:W3CDTF">2021-09-26T08:54:00Z</dcterms:modified>
</cp:coreProperties>
</file>